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313" w:rsidRDefault="004D7313" w:rsidP="00B326D1"/>
    <w:p w:rsidR="00EF43AB" w:rsidRDefault="00EF43AB" w:rsidP="00EF43AB">
      <w:r>
        <w:t>October 27, 2016</w:t>
      </w:r>
    </w:p>
    <w:p w:rsidR="00EF43AB" w:rsidRDefault="00EF43AB" w:rsidP="00EF43AB"/>
    <w:p w:rsidR="00EF43AB" w:rsidRDefault="00EF43AB" w:rsidP="00EF43AB">
      <w:pPr>
        <w:rPr>
          <w:iCs/>
        </w:rPr>
      </w:pPr>
      <w:r>
        <w:rPr>
          <w:smallCaps/>
        </w:rPr>
        <w:t>via email</w:t>
      </w:r>
    </w:p>
    <w:p w:rsidR="00EF43AB" w:rsidRDefault="00EF43AB" w:rsidP="00EF43AB">
      <w:pPr>
        <w:rPr>
          <w:iCs/>
        </w:rPr>
      </w:pPr>
    </w:p>
    <w:p w:rsidR="00EF43AB" w:rsidRDefault="00EF43AB" w:rsidP="00EF43AB">
      <w:pPr>
        <w:rPr>
          <w:iCs/>
        </w:rPr>
      </w:pPr>
      <w:r>
        <w:rPr>
          <w:iCs/>
        </w:rPr>
        <w:t>Attn:</w:t>
      </w:r>
      <w:r>
        <w:rPr>
          <w:iCs/>
        </w:rPr>
        <w:tab/>
        <w:t>Ms. Angel De Fazio</w:t>
      </w:r>
    </w:p>
    <w:p w:rsidR="00EF43AB" w:rsidRDefault="00EF43AB" w:rsidP="00EF43AB">
      <w:pPr>
        <w:rPr>
          <w:iCs/>
        </w:rPr>
      </w:pPr>
      <w:r>
        <w:rPr>
          <w:iCs/>
        </w:rPr>
        <w:t>ntefusa@aol.com</w:t>
      </w:r>
    </w:p>
    <w:p w:rsidR="00EF43AB" w:rsidRPr="00B31344" w:rsidRDefault="00EF43AB" w:rsidP="00EF43AB">
      <w:pPr>
        <w:rPr>
          <w:iCs/>
        </w:rPr>
      </w:pPr>
    </w:p>
    <w:p w:rsidR="00EF43AB" w:rsidRPr="001A7B85" w:rsidRDefault="00EF43AB" w:rsidP="00EF43AB">
      <w:pPr>
        <w:rPr>
          <w:iCs/>
        </w:rPr>
      </w:pPr>
      <w:r>
        <w:rPr>
          <w:iCs/>
        </w:rPr>
        <w:t xml:space="preserve">Re:  </w:t>
      </w:r>
      <w:r>
        <w:rPr>
          <w:iCs/>
        </w:rPr>
        <w:tab/>
        <w:t>Request for Application Materials</w:t>
      </w:r>
    </w:p>
    <w:p w:rsidR="00EF43AB" w:rsidRDefault="00EF43AB" w:rsidP="00EF43AB"/>
    <w:p w:rsidR="00EF43AB" w:rsidRDefault="00EF43AB" w:rsidP="00EF43AB">
      <w:r>
        <w:t>Ms. De Fazio:</w:t>
      </w:r>
    </w:p>
    <w:p w:rsidR="00EF43AB" w:rsidRDefault="00EF43AB" w:rsidP="00EF43AB">
      <w:pPr>
        <w:pStyle w:val="FootnoteText"/>
        <w:rPr>
          <w:sz w:val="24"/>
          <w:szCs w:val="24"/>
        </w:rPr>
      </w:pPr>
    </w:p>
    <w:p w:rsidR="00EF43AB" w:rsidRPr="00C73319" w:rsidRDefault="00EF43AB" w:rsidP="00EF43AB">
      <w:pPr>
        <w:pStyle w:val="FootnoteText"/>
        <w:rPr>
          <w:sz w:val="24"/>
          <w:szCs w:val="24"/>
        </w:rPr>
      </w:pPr>
      <w:r w:rsidRPr="002F01DA">
        <w:rPr>
          <w:sz w:val="24"/>
          <w:szCs w:val="24"/>
        </w:rPr>
        <w:t>Chapter 239 of the Nevada Revised Statutes</w:t>
      </w:r>
      <w:r>
        <w:rPr>
          <w:sz w:val="24"/>
          <w:szCs w:val="24"/>
        </w:rPr>
        <w:t xml:space="preserve"> (“NRS”)</w:t>
      </w:r>
      <w:r w:rsidRPr="002F01DA">
        <w:rPr>
          <w:sz w:val="24"/>
          <w:szCs w:val="24"/>
        </w:rPr>
        <w:t>,</w:t>
      </w:r>
      <w:r>
        <w:rPr>
          <w:sz w:val="24"/>
          <w:szCs w:val="24"/>
        </w:rPr>
        <w:t xml:space="preserve"> specifically NRS 239.0107(1), requires a governmental entity to respond to public records requests within five business days.  Accordingly, the</w:t>
      </w:r>
      <w:r w:rsidRPr="002F01DA">
        <w:rPr>
          <w:sz w:val="24"/>
          <w:szCs w:val="24"/>
        </w:rPr>
        <w:t xml:space="preserve"> Public Utilities Commission of Nevada </w:t>
      </w:r>
      <w:r>
        <w:rPr>
          <w:sz w:val="24"/>
          <w:szCs w:val="24"/>
        </w:rPr>
        <w:t>(“Commission”) is responding</w:t>
      </w:r>
      <w:r w:rsidRPr="002F01DA">
        <w:rPr>
          <w:sz w:val="24"/>
          <w:szCs w:val="24"/>
        </w:rPr>
        <w:t xml:space="preserve"> to your </w:t>
      </w:r>
      <w:r>
        <w:rPr>
          <w:sz w:val="24"/>
          <w:szCs w:val="24"/>
        </w:rPr>
        <w:t>October 27, 2016</w:t>
      </w:r>
      <w:r>
        <w:rPr>
          <w:sz w:val="24"/>
          <w:szCs w:val="24"/>
        </w:rPr>
        <w:t>,</w:t>
      </w:r>
      <w:r>
        <w:rPr>
          <w:sz w:val="24"/>
          <w:szCs w:val="24"/>
        </w:rPr>
        <w:t xml:space="preserve"> request for </w:t>
      </w:r>
      <w:r w:rsidRPr="00C73319">
        <w:rPr>
          <w:sz w:val="24"/>
          <w:szCs w:val="24"/>
        </w:rPr>
        <w:t>“Copies of resumes submitted for the General Counsel position with address, phone numbers redacted. Also, notice of the search comm</w:t>
      </w:r>
      <w:bookmarkStart w:id="0" w:name="_GoBack"/>
      <w:bookmarkEnd w:id="0"/>
      <w:r w:rsidRPr="00C73319">
        <w:rPr>
          <w:sz w:val="24"/>
          <w:szCs w:val="24"/>
        </w:rPr>
        <w:t>ittee reviewing the resumes and any and all emails related to the position of GC regarding the submitted resumes.”</w:t>
      </w:r>
    </w:p>
    <w:p w:rsidR="00EF43AB" w:rsidRPr="00C73319" w:rsidRDefault="00EF43AB" w:rsidP="00EF43AB">
      <w:pPr>
        <w:pStyle w:val="FootnoteText"/>
        <w:rPr>
          <w:sz w:val="24"/>
          <w:szCs w:val="24"/>
        </w:rPr>
      </w:pPr>
    </w:p>
    <w:p w:rsidR="00EF43AB" w:rsidRDefault="00EF43AB" w:rsidP="00EF43AB">
      <w:pPr>
        <w:pStyle w:val="FootnoteText"/>
        <w:rPr>
          <w:sz w:val="24"/>
          <w:szCs w:val="24"/>
        </w:rPr>
      </w:pPr>
      <w:r>
        <w:rPr>
          <w:sz w:val="24"/>
          <w:szCs w:val="24"/>
        </w:rPr>
        <w:t>The application materials for the General Counsel position will be made available online prior to the Commission’s vote, consistent with the Commission’s usual practice of providing advanced public access to all supporting materials for an open meeting’s agenda items.  Once the documents have been prepared for the Commission’s review and personal contact information has been redacted, the documents will be processed and become available for inspection on the Commission’s website at puc.nv.gov.  The documents will be made available to the public at the same time that they are made available to the Commissioners.</w:t>
      </w:r>
    </w:p>
    <w:p w:rsidR="00EF43AB" w:rsidRDefault="00EF43AB" w:rsidP="00EF43AB">
      <w:pPr>
        <w:pStyle w:val="FootnoteText"/>
        <w:rPr>
          <w:sz w:val="24"/>
          <w:szCs w:val="24"/>
        </w:rPr>
      </w:pPr>
    </w:p>
    <w:p w:rsidR="00EF43AB" w:rsidRDefault="00EF43AB" w:rsidP="00EF43AB">
      <w:pPr>
        <w:pStyle w:val="FootnoteText"/>
        <w:rPr>
          <w:sz w:val="24"/>
          <w:szCs w:val="24"/>
        </w:rPr>
      </w:pPr>
      <w:r>
        <w:rPr>
          <w:sz w:val="24"/>
          <w:szCs w:val="24"/>
        </w:rPr>
        <w:t>//</w:t>
      </w:r>
    </w:p>
    <w:p w:rsidR="00EF43AB" w:rsidRDefault="00EF43AB" w:rsidP="00EF43AB">
      <w:pPr>
        <w:pStyle w:val="FootnoteText"/>
        <w:rPr>
          <w:sz w:val="24"/>
          <w:szCs w:val="24"/>
        </w:rPr>
      </w:pPr>
      <w:r>
        <w:rPr>
          <w:sz w:val="24"/>
          <w:szCs w:val="24"/>
        </w:rPr>
        <w:t>//</w:t>
      </w:r>
    </w:p>
    <w:p w:rsidR="00EF43AB" w:rsidRDefault="00EF43AB" w:rsidP="00EF43AB">
      <w:pPr>
        <w:pStyle w:val="FootnoteText"/>
        <w:rPr>
          <w:sz w:val="24"/>
          <w:szCs w:val="24"/>
        </w:rPr>
      </w:pPr>
      <w:r>
        <w:rPr>
          <w:sz w:val="24"/>
          <w:szCs w:val="24"/>
        </w:rPr>
        <w:t>//</w:t>
      </w:r>
    </w:p>
    <w:p w:rsidR="00EF43AB" w:rsidRDefault="00EF43AB" w:rsidP="00EF43AB">
      <w:pPr>
        <w:pStyle w:val="FootnoteText"/>
        <w:rPr>
          <w:sz w:val="24"/>
          <w:szCs w:val="24"/>
        </w:rPr>
      </w:pPr>
      <w:r>
        <w:rPr>
          <w:sz w:val="24"/>
          <w:szCs w:val="24"/>
        </w:rPr>
        <w:t>//</w:t>
      </w:r>
    </w:p>
    <w:p w:rsidR="00EF43AB" w:rsidRDefault="00EF43AB" w:rsidP="00EF43AB">
      <w:pPr>
        <w:pStyle w:val="FootnoteText"/>
        <w:rPr>
          <w:sz w:val="24"/>
          <w:szCs w:val="24"/>
        </w:rPr>
      </w:pPr>
      <w:r>
        <w:rPr>
          <w:sz w:val="24"/>
          <w:szCs w:val="24"/>
        </w:rPr>
        <w:t>//</w:t>
      </w:r>
    </w:p>
    <w:p w:rsidR="00EF43AB" w:rsidRDefault="00EF43AB" w:rsidP="00EF43AB">
      <w:pPr>
        <w:pStyle w:val="FootnoteText"/>
        <w:rPr>
          <w:sz w:val="24"/>
          <w:szCs w:val="24"/>
        </w:rPr>
      </w:pPr>
      <w:r>
        <w:rPr>
          <w:sz w:val="24"/>
          <w:szCs w:val="24"/>
        </w:rPr>
        <w:t>//</w:t>
      </w:r>
    </w:p>
    <w:p w:rsidR="00EF43AB" w:rsidRDefault="00EF43AB" w:rsidP="00EF43AB">
      <w:pPr>
        <w:pStyle w:val="FootnoteText"/>
        <w:rPr>
          <w:sz w:val="24"/>
          <w:szCs w:val="24"/>
        </w:rPr>
      </w:pPr>
      <w:r>
        <w:rPr>
          <w:sz w:val="24"/>
          <w:szCs w:val="24"/>
        </w:rPr>
        <w:t>//</w:t>
      </w:r>
    </w:p>
    <w:p w:rsidR="00EF43AB" w:rsidRDefault="00EF43AB" w:rsidP="00EF43AB">
      <w:pPr>
        <w:pStyle w:val="FootnoteText"/>
        <w:rPr>
          <w:sz w:val="24"/>
          <w:szCs w:val="24"/>
        </w:rPr>
      </w:pPr>
      <w:r>
        <w:rPr>
          <w:sz w:val="24"/>
          <w:szCs w:val="24"/>
        </w:rPr>
        <w:t>//</w:t>
      </w:r>
    </w:p>
    <w:p w:rsidR="00EF43AB" w:rsidRDefault="00EF43AB" w:rsidP="00EF43AB">
      <w:pPr>
        <w:pStyle w:val="FootnoteText"/>
        <w:rPr>
          <w:sz w:val="24"/>
          <w:szCs w:val="24"/>
        </w:rPr>
      </w:pPr>
      <w:r>
        <w:rPr>
          <w:sz w:val="24"/>
          <w:szCs w:val="24"/>
        </w:rPr>
        <w:t>//</w:t>
      </w:r>
    </w:p>
    <w:p w:rsidR="00EF43AB" w:rsidRDefault="00EF43AB" w:rsidP="00EF43AB">
      <w:pPr>
        <w:pStyle w:val="FootnoteText"/>
        <w:rPr>
          <w:sz w:val="24"/>
          <w:szCs w:val="24"/>
        </w:rPr>
      </w:pPr>
      <w:r>
        <w:rPr>
          <w:sz w:val="24"/>
          <w:szCs w:val="24"/>
        </w:rPr>
        <w:t>//</w:t>
      </w:r>
    </w:p>
    <w:p w:rsidR="00EF43AB" w:rsidRPr="002F01DA" w:rsidRDefault="00EF43AB" w:rsidP="00EF43AB">
      <w:pPr>
        <w:pStyle w:val="FootnoteText"/>
        <w:rPr>
          <w:color w:val="000000"/>
          <w:sz w:val="24"/>
          <w:szCs w:val="24"/>
        </w:rPr>
      </w:pPr>
      <w:r>
        <w:rPr>
          <w:sz w:val="24"/>
          <w:szCs w:val="24"/>
        </w:rPr>
        <w:lastRenderedPageBreak/>
        <w:t>Please feel free to contact me if you have any questions</w:t>
      </w:r>
      <w:r w:rsidRPr="00B92F5F">
        <w:rPr>
          <w:sz w:val="24"/>
          <w:szCs w:val="24"/>
        </w:rPr>
        <w:t xml:space="preserve"> </w:t>
      </w:r>
      <w:r>
        <w:rPr>
          <w:sz w:val="24"/>
          <w:szCs w:val="24"/>
        </w:rPr>
        <w:t xml:space="preserve">or need assistance locating documents on the Commission’s website.  </w:t>
      </w:r>
    </w:p>
    <w:p w:rsidR="00EF43AB" w:rsidRPr="002F01DA" w:rsidRDefault="00EF43AB" w:rsidP="00EF43AB"/>
    <w:p w:rsidR="00EF43AB" w:rsidRPr="002F01DA" w:rsidRDefault="00EF43AB" w:rsidP="00EF43AB">
      <w:r w:rsidRPr="002F01DA">
        <w:t>Sincerely,</w:t>
      </w:r>
    </w:p>
    <w:p w:rsidR="00EF43AB" w:rsidRDefault="00EF43AB" w:rsidP="00EF43AB"/>
    <w:p w:rsidR="00EF43AB" w:rsidRDefault="00EF43AB" w:rsidP="00EF43AB">
      <w:r>
        <w:tab/>
      </w:r>
      <w:r>
        <w:tab/>
      </w:r>
      <w:r>
        <w:tab/>
      </w:r>
      <w:r>
        <w:tab/>
      </w:r>
      <w:r>
        <w:tab/>
      </w:r>
      <w:r>
        <w:tab/>
      </w:r>
      <w:r>
        <w:tab/>
      </w:r>
    </w:p>
    <w:p w:rsidR="00EF43AB" w:rsidRPr="00AB3AF0" w:rsidRDefault="00EF43AB" w:rsidP="00EF43AB">
      <w:pPr>
        <w:rPr>
          <w:u w:val="single"/>
        </w:rPr>
      </w:pPr>
    </w:p>
    <w:p w:rsidR="00EF43AB" w:rsidRDefault="00EF43AB" w:rsidP="00EF43AB">
      <w:r>
        <w:t>Hayley Williamson</w:t>
      </w:r>
    </w:p>
    <w:p w:rsidR="00EF43AB" w:rsidRDefault="00EF43AB" w:rsidP="00EF43AB">
      <w:r>
        <w:t>Assistant General Counsel</w:t>
      </w:r>
    </w:p>
    <w:p w:rsidR="00EF43AB" w:rsidRDefault="00EF43AB" w:rsidP="00EF43AB">
      <w:r>
        <w:t>Public Utilities Commission of Nevada</w:t>
      </w:r>
    </w:p>
    <w:p w:rsidR="00EF43AB" w:rsidRDefault="00EF43AB" w:rsidP="00EF43AB">
      <w:r>
        <w:t>(775) 684-6174</w:t>
      </w:r>
    </w:p>
    <w:p w:rsidR="00EF43AB" w:rsidRDefault="00EF43AB" w:rsidP="00EF43AB">
      <w:r>
        <w:t>hwilliamson@puc.nv.gov</w:t>
      </w:r>
    </w:p>
    <w:p w:rsidR="00EF43AB" w:rsidRDefault="00EF43AB" w:rsidP="00EF43AB">
      <w:r>
        <w:tab/>
      </w:r>
      <w:r>
        <w:tab/>
      </w:r>
      <w:r>
        <w:tab/>
      </w:r>
    </w:p>
    <w:p w:rsidR="00EF43AB" w:rsidRPr="00B326D1" w:rsidRDefault="00EF43AB" w:rsidP="00EF43AB">
      <w:r>
        <w:t xml:space="preserve">cc:  </w:t>
      </w:r>
      <w:r>
        <w:tab/>
        <w:t>Stephanie Mullen, Executive Director PUCN</w:t>
      </w:r>
      <w:r>
        <w:tab/>
      </w:r>
      <w:r>
        <w:tab/>
      </w:r>
    </w:p>
    <w:p w:rsidR="00EF43AB" w:rsidRDefault="00EF43AB" w:rsidP="00EF43AB"/>
    <w:p w:rsidR="00EF43AB" w:rsidRPr="00B326D1" w:rsidRDefault="00EF43AB" w:rsidP="00EF43AB"/>
    <w:p w:rsidR="00713796" w:rsidRDefault="00713796" w:rsidP="00B326D1"/>
    <w:p w:rsidR="00713796" w:rsidRPr="00B326D1" w:rsidRDefault="00713796" w:rsidP="00B326D1"/>
    <w:sectPr w:rsidR="00713796" w:rsidRPr="00B326D1" w:rsidSect="004F7CF5">
      <w:headerReference w:type="default" r:id="rId7"/>
      <w:footerReference w:type="default" r:id="rId8"/>
      <w:headerReference w:type="first" r:id="rId9"/>
      <w:footerReference w:type="first" r:id="rId10"/>
      <w:type w:val="continuous"/>
      <w:pgSz w:w="12240" w:h="15840" w:code="1"/>
      <w:pgMar w:top="540" w:right="1267" w:bottom="2340" w:left="1350" w:header="187"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97B" w:rsidRDefault="00A1697B">
      <w:r>
        <w:separator/>
      </w:r>
    </w:p>
  </w:endnote>
  <w:endnote w:type="continuationSeparator" w:id="0">
    <w:p w:rsidR="00A1697B" w:rsidRDefault="00A1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96" w:rsidRDefault="00713796">
    <w:pPr>
      <w:widowControl w:val="0"/>
      <w:ind w:firstLine="72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96" w:rsidRPr="008A0935" w:rsidRDefault="00713796" w:rsidP="0034279F">
    <w:pPr>
      <w:framePr w:w="3856" w:h="811" w:hRule="exact" w:wrap="around" w:vAnchor="page" w:hAnchor="page" w:x="586" w:y="14386" w:anchorLock="1"/>
      <w:widowControl w:val="0"/>
      <w:jc w:val="center"/>
      <w:rPr>
        <w:sz w:val="16"/>
        <w:u w:val="single"/>
      </w:rPr>
    </w:pPr>
    <w:r w:rsidRPr="008A0935">
      <w:rPr>
        <w:sz w:val="16"/>
        <w:u w:val="single"/>
      </w:rPr>
      <w:t>NORTHERN NEVADA OFFICE</w:t>
    </w:r>
  </w:p>
  <w:p w:rsidR="00713796" w:rsidRPr="008A0935" w:rsidRDefault="00713796" w:rsidP="0034279F">
    <w:pPr>
      <w:framePr w:w="3856" w:h="811" w:hRule="exact" w:wrap="around" w:vAnchor="page" w:hAnchor="page" w:x="586" w:y="14386" w:anchorLock="1"/>
      <w:widowControl w:val="0"/>
      <w:jc w:val="center"/>
      <w:rPr>
        <w:sz w:val="16"/>
      </w:rPr>
    </w:pPr>
    <w:r w:rsidRPr="008A0935">
      <w:rPr>
        <w:sz w:val="16"/>
      </w:rPr>
      <w:t xml:space="preserve">1150 East William Street </w:t>
    </w:r>
  </w:p>
  <w:p w:rsidR="00713796" w:rsidRPr="008A0935" w:rsidRDefault="00713796" w:rsidP="0034279F">
    <w:pPr>
      <w:framePr w:w="3856" w:h="811" w:hRule="exact" w:wrap="around" w:vAnchor="page" w:hAnchor="page" w:x="586" w:y="14386" w:anchorLock="1"/>
      <w:widowControl w:val="0"/>
      <w:jc w:val="center"/>
      <w:rPr>
        <w:sz w:val="16"/>
      </w:rPr>
    </w:pPr>
    <w:r w:rsidRPr="008A0935">
      <w:rPr>
        <w:sz w:val="16"/>
      </w:rPr>
      <w:t>Carson City, Nevada 89701-3109</w:t>
    </w:r>
  </w:p>
  <w:p w:rsidR="00713796" w:rsidRPr="008A0935" w:rsidRDefault="00713796" w:rsidP="0034279F">
    <w:pPr>
      <w:framePr w:w="3856" w:h="811" w:hRule="exact" w:wrap="around" w:vAnchor="page" w:hAnchor="page" w:x="586" w:y="14386" w:anchorLock="1"/>
      <w:widowControl w:val="0"/>
      <w:jc w:val="center"/>
      <w:rPr>
        <w:sz w:val="16"/>
      </w:rPr>
    </w:pPr>
    <w:r w:rsidRPr="008A0935">
      <w:rPr>
        <w:sz w:val="16"/>
      </w:rPr>
      <w:t>(775) 684-6101   •   Fax (775) 684-6110</w:t>
    </w:r>
  </w:p>
  <w:p w:rsidR="00713796" w:rsidRPr="008A0935" w:rsidRDefault="00713796" w:rsidP="00AD7A72">
    <w:pPr>
      <w:framePr w:w="1521" w:wrap="around" w:vAnchor="page" w:hAnchor="page" w:x="5111" w:y="14951" w:anchorLock="1"/>
      <w:rPr>
        <w:sz w:val="20"/>
        <w:szCs w:val="20"/>
      </w:rPr>
    </w:pPr>
    <w:r w:rsidRPr="008A0935">
      <w:rPr>
        <w:sz w:val="20"/>
        <w:szCs w:val="20"/>
      </w:rPr>
      <w:t>http://puc.nv.gov</w:t>
    </w:r>
  </w:p>
  <w:p w:rsidR="00713796" w:rsidRPr="008A0935" w:rsidRDefault="00713796" w:rsidP="0034279F">
    <w:pPr>
      <w:framePr w:w="3481" w:h="841" w:hRule="exact" w:wrap="around" w:vAnchor="page" w:hAnchor="page" w:x="7951" w:y="14416" w:anchorLock="1"/>
      <w:widowControl w:val="0"/>
      <w:jc w:val="center"/>
      <w:rPr>
        <w:sz w:val="16"/>
        <w:u w:val="single"/>
      </w:rPr>
    </w:pPr>
    <w:r w:rsidRPr="008A0935">
      <w:rPr>
        <w:sz w:val="16"/>
        <w:u w:val="single"/>
      </w:rPr>
      <w:t>SOUTHERN NEVADA OFFICE</w:t>
    </w:r>
  </w:p>
  <w:p w:rsidR="00713796" w:rsidRPr="008A0935" w:rsidRDefault="00054B4D" w:rsidP="0034279F">
    <w:pPr>
      <w:framePr w:w="3481" w:h="841" w:hRule="exact" w:wrap="around" w:vAnchor="page" w:hAnchor="page" w:x="7951" w:y="14416" w:anchorLock="1"/>
      <w:widowControl w:val="0"/>
      <w:jc w:val="center"/>
      <w:rPr>
        <w:sz w:val="16"/>
      </w:rPr>
    </w:pPr>
    <w:r>
      <w:rPr>
        <w:sz w:val="16"/>
      </w:rPr>
      <w:t>9075 West Diablo Drive</w:t>
    </w:r>
    <w:r w:rsidR="00713796" w:rsidRPr="008A0935">
      <w:rPr>
        <w:sz w:val="16"/>
      </w:rPr>
      <w:t>, Suite 250</w:t>
    </w:r>
  </w:p>
  <w:p w:rsidR="00713796" w:rsidRPr="008A0935" w:rsidRDefault="00054B4D" w:rsidP="0034279F">
    <w:pPr>
      <w:framePr w:w="3481" w:h="841" w:hRule="exact" w:wrap="around" w:vAnchor="page" w:hAnchor="page" w:x="7951" w:y="14416" w:anchorLock="1"/>
      <w:widowControl w:val="0"/>
      <w:jc w:val="center"/>
      <w:rPr>
        <w:sz w:val="16"/>
      </w:rPr>
    </w:pPr>
    <w:r>
      <w:rPr>
        <w:sz w:val="16"/>
      </w:rPr>
      <w:t>Las Vegas, Nevada 89148</w:t>
    </w:r>
  </w:p>
  <w:p w:rsidR="00713796" w:rsidRPr="008A0935" w:rsidRDefault="00713796" w:rsidP="0034279F">
    <w:pPr>
      <w:framePr w:w="3481" w:h="841" w:hRule="exact" w:wrap="around" w:vAnchor="page" w:hAnchor="page" w:x="7951" w:y="14416" w:anchorLock="1"/>
      <w:widowControl w:val="0"/>
      <w:jc w:val="center"/>
      <w:rPr>
        <w:sz w:val="16"/>
      </w:rPr>
    </w:pPr>
    <w:r w:rsidRPr="008A0935">
      <w:rPr>
        <w:sz w:val="16"/>
      </w:rPr>
      <w:t>(702) 486-7210   •   Fax (702) 486-7206</w:t>
    </w:r>
  </w:p>
  <w:p w:rsidR="00713796" w:rsidRPr="004F7CF5" w:rsidRDefault="00713796" w:rsidP="0034279F">
    <w:pPr>
      <w:framePr w:w="3481" w:h="841" w:hRule="exact" w:wrap="around" w:vAnchor="page" w:hAnchor="page" w:x="7951" w:y="14416" w:anchorLock="1"/>
      <w:widowControl w:val="0"/>
      <w:jc w:val="center"/>
      <w:rPr>
        <w:color w:val="548DD4" w:themeColor="text2" w:themeTint="99"/>
        <w:sz w:val="16"/>
      </w:rPr>
    </w:pPr>
  </w:p>
  <w:p w:rsidR="00713796" w:rsidRPr="004F7CF5" w:rsidRDefault="00713796" w:rsidP="0034279F">
    <w:pPr>
      <w:framePr w:w="3481" w:h="841" w:hRule="exact" w:wrap="around" w:vAnchor="page" w:hAnchor="page" w:x="7951" w:y="14416" w:anchorLock="1"/>
      <w:widowControl w:val="0"/>
      <w:jc w:val="center"/>
      <w:rPr>
        <w:color w:val="548DD4" w:themeColor="text2" w:themeTint="99"/>
        <w:sz w:val="16"/>
      </w:rPr>
    </w:pPr>
  </w:p>
  <w:p w:rsidR="00713796" w:rsidRPr="004F7CF5" w:rsidRDefault="00713796" w:rsidP="0034279F">
    <w:pPr>
      <w:framePr w:w="3481" w:h="841" w:hRule="exact" w:wrap="around" w:vAnchor="page" w:hAnchor="page" w:x="7951" w:y="14416" w:anchorLock="1"/>
      <w:widowControl w:val="0"/>
      <w:jc w:val="center"/>
      <w:rPr>
        <w:rFonts w:ascii="Univers" w:hAnsi="Univers"/>
        <w:color w:val="548DD4" w:themeColor="text2" w:themeTint="99"/>
      </w:rPr>
    </w:pPr>
  </w:p>
  <w:p w:rsidR="00713796" w:rsidRDefault="00713796" w:rsidP="00D77F50">
    <w:pPr>
      <w:widowControl w:val="0"/>
      <w:spacing w:line="240" w:lineRule="exac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97B" w:rsidRDefault="00A1697B">
      <w:r>
        <w:separator/>
      </w:r>
    </w:p>
  </w:footnote>
  <w:footnote w:type="continuationSeparator" w:id="0">
    <w:p w:rsidR="00A1697B" w:rsidRDefault="00A16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96" w:rsidRDefault="00713796">
    <w:pPr>
      <w:pStyle w:val="Header"/>
      <w:tabs>
        <w:tab w:val="clear" w:pos="4320"/>
        <w:tab w:val="clear" w:pos="8640"/>
      </w:tabs>
    </w:pPr>
  </w:p>
  <w:p w:rsidR="00713796" w:rsidRDefault="00713796">
    <w:pPr>
      <w:pStyle w:val="Header"/>
      <w:tabs>
        <w:tab w:val="clear" w:pos="4320"/>
        <w:tab w:val="clear" w:pos="8640"/>
      </w:tabs>
    </w:pPr>
  </w:p>
  <w:p w:rsidR="00713796" w:rsidRDefault="00713796">
    <w:pPr>
      <w:pStyle w:val="Header"/>
      <w:tabs>
        <w:tab w:val="clear" w:pos="4320"/>
        <w:tab w:val="clear" w:pos="8640"/>
      </w:tabs>
    </w:pPr>
  </w:p>
  <w:p w:rsidR="00713796" w:rsidRDefault="00713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96" w:rsidRPr="008A0935" w:rsidRDefault="00F41405">
    <w:pPr>
      <w:widowControl w:val="0"/>
    </w:pPr>
    <w:r>
      <w:rPr>
        <w:noProof/>
        <w:sz w:val="20"/>
      </w:rPr>
      <mc:AlternateContent>
        <mc:Choice Requires="wps">
          <w:drawing>
            <wp:anchor distT="0" distB="0" distL="114300" distR="114300" simplePos="0" relativeHeight="251657728" behindDoc="0" locked="1" layoutInCell="1" allowOverlap="1">
              <wp:simplePos x="0" y="0"/>
              <wp:positionH relativeFrom="page">
                <wp:posOffset>2532380</wp:posOffset>
              </wp:positionH>
              <wp:positionV relativeFrom="page">
                <wp:posOffset>644525</wp:posOffset>
              </wp:positionV>
              <wp:extent cx="2801620" cy="7270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796" w:rsidRPr="008A0935" w:rsidRDefault="00713796" w:rsidP="00323B9A">
                          <w:pPr>
                            <w:pStyle w:val="Caption"/>
                            <w:tabs>
                              <w:tab w:val="clear" w:pos="4680"/>
                            </w:tabs>
                          </w:pPr>
                          <w:r w:rsidRPr="008A0935">
                            <w:t>STATE OF NEVADA</w:t>
                          </w:r>
                        </w:p>
                        <w:p w:rsidR="00713796" w:rsidRPr="008A0935" w:rsidRDefault="00713796" w:rsidP="00323B9A">
                          <w:pPr>
                            <w:jc w:val="center"/>
                          </w:pPr>
                        </w:p>
                        <w:p w:rsidR="00713796" w:rsidRPr="008A0935" w:rsidRDefault="00713796" w:rsidP="00323B9A">
                          <w:pPr>
                            <w:pStyle w:val="Caption"/>
                            <w:tabs>
                              <w:tab w:val="clear" w:pos="4680"/>
                            </w:tabs>
                          </w:pPr>
                          <w:r w:rsidRPr="008A0935">
                            <w:t>PUBLIC UTILITIES COMMISSION</w:t>
                          </w:r>
                        </w:p>
                        <w:p w:rsidR="00713796" w:rsidRPr="00933E89" w:rsidRDefault="00713796" w:rsidP="009123AA">
                          <w:pPr>
                            <w:jc w:val="center"/>
                            <w:rPr>
                              <w:color w:val="548D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9.4pt;margin-top:50.75pt;width:220.6pt;height:57.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3DtQ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" filled="f" stroked="f">
              <v:textbox>
                <w:txbxContent>
                  <w:p w:rsidR="00713796" w:rsidRPr="008A0935" w:rsidRDefault="00713796" w:rsidP="00323B9A">
                    <w:pPr>
                      <w:pStyle w:val="Caption"/>
                      <w:tabs>
                        <w:tab w:val="clear" w:pos="4680"/>
                      </w:tabs>
                    </w:pPr>
                    <w:r w:rsidRPr="008A0935">
                      <w:t>STATE OF NEVADA</w:t>
                    </w:r>
                  </w:p>
                  <w:p w:rsidR="00713796" w:rsidRPr="008A0935" w:rsidRDefault="00713796" w:rsidP="00323B9A">
                    <w:pPr>
                      <w:jc w:val="center"/>
                    </w:pPr>
                  </w:p>
                  <w:p w:rsidR="00713796" w:rsidRPr="008A0935" w:rsidRDefault="00713796" w:rsidP="00323B9A">
                    <w:pPr>
                      <w:pStyle w:val="Caption"/>
                      <w:tabs>
                        <w:tab w:val="clear" w:pos="4680"/>
                      </w:tabs>
                    </w:pPr>
                    <w:r w:rsidRPr="008A0935">
                      <w:t>PUBLIC UTILITIES COMMISSION</w:t>
                    </w:r>
                  </w:p>
                  <w:p w:rsidR="00713796" w:rsidRPr="00933E89" w:rsidRDefault="00713796" w:rsidP="009123AA">
                    <w:pPr>
                      <w:jc w:val="center"/>
                      <w:rPr>
                        <w:color w:val="548DD4"/>
                      </w:rPr>
                    </w:pPr>
                  </w:p>
                </w:txbxContent>
              </v:textbox>
              <w10:wrap anchorx="page" anchory="page"/>
              <w10:anchorlock/>
            </v:shape>
          </w:pict>
        </mc:Fallback>
      </mc:AlternateContent>
    </w:r>
  </w:p>
  <w:p w:rsidR="00713796" w:rsidRPr="008A0935" w:rsidRDefault="00BF5D97" w:rsidP="00D27DF4">
    <w:pPr>
      <w:framePr w:w="1642" w:h="418" w:hRule="exact" w:wrap="around" w:vAnchor="page" w:hAnchor="page" w:x="1021" w:y="1861" w:anchorLock="1"/>
      <w:widowControl w:val="0"/>
      <w:jc w:val="center"/>
      <w:rPr>
        <w:sz w:val="16"/>
      </w:rPr>
    </w:pPr>
    <w:r>
      <w:rPr>
        <w:sz w:val="16"/>
      </w:rPr>
      <w:t>BRIAN SANDOVAL</w:t>
    </w:r>
  </w:p>
  <w:p w:rsidR="00713796" w:rsidRPr="008A0935" w:rsidRDefault="00713796" w:rsidP="00D27DF4">
    <w:pPr>
      <w:framePr w:w="1642" w:h="418" w:hRule="exact" w:wrap="around" w:vAnchor="page" w:hAnchor="page" w:x="1021" w:y="1861" w:anchorLock="1"/>
      <w:widowControl w:val="0"/>
      <w:jc w:val="center"/>
      <w:rPr>
        <w:rFonts w:ascii="Univers" w:hAnsi="Univers"/>
        <w:sz w:val="32"/>
      </w:rPr>
    </w:pPr>
    <w:r w:rsidRPr="008A0935">
      <w:rPr>
        <w:i/>
        <w:sz w:val="16"/>
      </w:rPr>
      <w:t>Governor</w:t>
    </w:r>
  </w:p>
  <w:p w:rsidR="00713796" w:rsidRPr="008A0935" w:rsidRDefault="00095E96" w:rsidP="00AD7A72">
    <w:pPr>
      <w:framePr w:w="1642" w:h="418" w:hRule="exact" w:wrap="around" w:vAnchor="page" w:hAnchor="page" w:x="9821" w:y="2431" w:anchorLock="1"/>
      <w:widowControl w:val="0"/>
      <w:jc w:val="center"/>
      <w:rPr>
        <w:sz w:val="16"/>
      </w:rPr>
    </w:pPr>
    <w:r>
      <w:rPr>
        <w:sz w:val="16"/>
      </w:rPr>
      <w:t>STEPHANIE MULLEN</w:t>
    </w:r>
  </w:p>
  <w:p w:rsidR="00713796" w:rsidRPr="008A0935" w:rsidRDefault="00713796" w:rsidP="00AD7A72">
    <w:pPr>
      <w:framePr w:w="1642" w:h="418" w:hRule="exact" w:wrap="around" w:vAnchor="page" w:hAnchor="page" w:x="9821" w:y="2431" w:anchorLock="1"/>
      <w:widowControl w:val="0"/>
      <w:jc w:val="center"/>
      <w:rPr>
        <w:rFonts w:ascii="Univers" w:hAnsi="Univers"/>
        <w:sz w:val="32"/>
      </w:rPr>
    </w:pPr>
    <w:r w:rsidRPr="008A0935">
      <w:rPr>
        <w:i/>
        <w:sz w:val="16"/>
      </w:rPr>
      <w:t>Executive Director</w:t>
    </w:r>
  </w:p>
  <w:p w:rsidR="00641568" w:rsidRPr="008A0935" w:rsidRDefault="00125796" w:rsidP="003F1335">
    <w:pPr>
      <w:framePr w:w="1951" w:h="418" w:hRule="exact" w:wrap="around" w:vAnchor="page" w:hAnchor="page" w:x="9621" w:y="886" w:anchorLock="1"/>
      <w:widowControl w:val="0"/>
      <w:jc w:val="center"/>
      <w:rPr>
        <w:sz w:val="16"/>
      </w:rPr>
    </w:pPr>
    <w:r>
      <w:rPr>
        <w:sz w:val="16"/>
      </w:rPr>
      <w:t>JOSEPH C. REYNOLDS</w:t>
    </w:r>
  </w:p>
  <w:p w:rsidR="00713796" w:rsidRPr="008A0935" w:rsidRDefault="00713796" w:rsidP="003F1335">
    <w:pPr>
      <w:framePr w:w="1951" w:h="418" w:hRule="exact" w:wrap="around" w:vAnchor="page" w:hAnchor="page" w:x="9621" w:y="886" w:anchorLock="1"/>
      <w:widowControl w:val="0"/>
      <w:jc w:val="center"/>
      <w:rPr>
        <w:rFonts w:ascii="Univers" w:hAnsi="Univers"/>
        <w:sz w:val="32"/>
      </w:rPr>
    </w:pPr>
    <w:r w:rsidRPr="008A0935">
      <w:rPr>
        <w:i/>
        <w:sz w:val="16"/>
      </w:rPr>
      <w:t>Chairman</w:t>
    </w:r>
  </w:p>
  <w:p w:rsidR="00713796" w:rsidRPr="008A0935" w:rsidRDefault="00125796" w:rsidP="00C4513B">
    <w:pPr>
      <w:framePr w:w="1891" w:h="941" w:hRule="exact" w:wrap="around" w:vAnchor="page" w:hAnchor="page" w:x="9691" w:y="1396" w:anchorLock="1"/>
      <w:widowControl w:val="0"/>
      <w:jc w:val="center"/>
      <w:rPr>
        <w:sz w:val="16"/>
      </w:rPr>
    </w:pPr>
    <w:r>
      <w:rPr>
        <w:sz w:val="16"/>
      </w:rPr>
      <w:t>PAUL A. THOMSEN</w:t>
    </w:r>
  </w:p>
  <w:p w:rsidR="00713796" w:rsidRPr="008A0935" w:rsidRDefault="00713796" w:rsidP="00AD7A72">
    <w:pPr>
      <w:framePr w:w="1891" w:h="941" w:hRule="exact" w:wrap="around" w:vAnchor="page" w:hAnchor="page" w:x="9691" w:y="1396" w:anchorLock="1"/>
      <w:widowControl w:val="0"/>
      <w:jc w:val="center"/>
      <w:rPr>
        <w:i/>
        <w:sz w:val="16"/>
        <w:szCs w:val="16"/>
      </w:rPr>
    </w:pPr>
    <w:r w:rsidRPr="008A0935">
      <w:rPr>
        <w:i/>
        <w:sz w:val="16"/>
        <w:szCs w:val="16"/>
      </w:rPr>
      <w:t>Commissioner</w:t>
    </w:r>
  </w:p>
  <w:p w:rsidR="00713796" w:rsidRPr="008A0935" w:rsidRDefault="00713796" w:rsidP="00AD7A72">
    <w:pPr>
      <w:framePr w:w="1891" w:h="941" w:hRule="exact" w:wrap="around" w:vAnchor="page" w:hAnchor="page" w:x="9691" w:y="1396" w:anchorLock="1"/>
      <w:widowControl w:val="0"/>
      <w:jc w:val="center"/>
      <w:rPr>
        <w:i/>
        <w:sz w:val="16"/>
        <w:szCs w:val="16"/>
      </w:rPr>
    </w:pPr>
  </w:p>
  <w:p w:rsidR="005A7B3D" w:rsidRDefault="005A7B3D" w:rsidP="005A7B3D">
    <w:pPr>
      <w:framePr w:w="1891" w:h="941" w:hRule="exact" w:wrap="around" w:vAnchor="page" w:hAnchor="page" w:x="9691" w:y="1396" w:anchorLock="1"/>
      <w:widowControl w:val="0"/>
      <w:jc w:val="center"/>
      <w:rPr>
        <w:sz w:val="16"/>
      </w:rPr>
    </w:pPr>
    <w:r>
      <w:rPr>
        <w:sz w:val="16"/>
      </w:rPr>
      <w:t>ANN C. PONGRACZ</w:t>
    </w:r>
  </w:p>
  <w:p w:rsidR="005A7B3D" w:rsidRDefault="005A7B3D" w:rsidP="005A7B3D">
    <w:pPr>
      <w:framePr w:w="1891" w:h="941" w:hRule="exact" w:wrap="around" w:vAnchor="page" w:hAnchor="page" w:x="9691" w:y="1396" w:anchorLock="1"/>
      <w:widowControl w:val="0"/>
      <w:jc w:val="center"/>
      <w:rPr>
        <w:i/>
        <w:sz w:val="16"/>
        <w:szCs w:val="16"/>
      </w:rPr>
    </w:pPr>
    <w:r>
      <w:rPr>
        <w:i/>
        <w:sz w:val="16"/>
        <w:szCs w:val="16"/>
      </w:rPr>
      <w:t>Commissioner</w:t>
    </w:r>
  </w:p>
  <w:p w:rsidR="00713796" w:rsidRPr="008A0935" w:rsidRDefault="00713796" w:rsidP="00AD7A72">
    <w:pPr>
      <w:framePr w:w="1891" w:h="941" w:hRule="exact" w:wrap="around" w:vAnchor="page" w:hAnchor="page" w:x="9691" w:y="1396" w:anchorLock="1"/>
      <w:widowControl w:val="0"/>
      <w:jc w:val="center"/>
      <w:rPr>
        <w:sz w:val="16"/>
      </w:rPr>
    </w:pPr>
  </w:p>
  <w:p w:rsidR="00713796" w:rsidRPr="008A0935" w:rsidRDefault="00713796" w:rsidP="00AD7A72">
    <w:pPr>
      <w:framePr w:w="1891" w:h="941" w:hRule="exact" w:wrap="around" w:vAnchor="page" w:hAnchor="page" w:x="9691" w:y="1396" w:anchorLock="1"/>
      <w:widowControl w:val="0"/>
      <w:jc w:val="center"/>
      <w:rPr>
        <w:i/>
        <w:sz w:val="16"/>
      </w:rPr>
    </w:pPr>
  </w:p>
  <w:p w:rsidR="00713796" w:rsidRPr="008A0935" w:rsidRDefault="00713796" w:rsidP="00F90B7F">
    <w:pPr>
      <w:pStyle w:val="Header"/>
      <w:tabs>
        <w:tab w:val="clear" w:pos="4320"/>
        <w:tab w:val="clear" w:pos="8640"/>
        <w:tab w:val="left" w:pos="1240"/>
      </w:tabs>
    </w:pPr>
  </w:p>
  <w:p w:rsidR="00713796" w:rsidRPr="00E814C0" w:rsidRDefault="00713796" w:rsidP="008A0935">
    <w:pPr>
      <w:framePr w:w="3341" w:wrap="around" w:vAnchor="page" w:hAnchor="page" w:x="151" w:y="811" w:anchorLock="1"/>
      <w:widowControl w:val="0"/>
      <w:jc w:val="center"/>
      <w:rPr>
        <w:rFonts w:ascii="Univers" w:hAnsi="Univers"/>
      </w:rPr>
    </w:pPr>
  </w:p>
  <w:p w:rsidR="00713796" w:rsidRPr="008A0935" w:rsidRDefault="00713796" w:rsidP="00F90B7F">
    <w:pPr>
      <w:pStyle w:val="Header"/>
      <w:tabs>
        <w:tab w:val="clear" w:pos="4320"/>
        <w:tab w:val="clear" w:pos="8640"/>
        <w:tab w:val="left" w:pos="1240"/>
      </w:tabs>
    </w:pPr>
  </w:p>
  <w:p w:rsidR="00713796" w:rsidRPr="008A0935" w:rsidRDefault="00713796" w:rsidP="00F90B7F">
    <w:pPr>
      <w:pStyle w:val="Header"/>
      <w:tabs>
        <w:tab w:val="clear" w:pos="4320"/>
        <w:tab w:val="clear" w:pos="8640"/>
        <w:tab w:val="left" w:pos="1240"/>
      </w:tabs>
    </w:pPr>
  </w:p>
  <w:p w:rsidR="00713796" w:rsidRPr="00E814C0" w:rsidRDefault="00713796" w:rsidP="008A0935">
    <w:pPr>
      <w:framePr w:w="3341" w:wrap="around" w:vAnchor="page" w:hAnchor="page" w:x="151" w:y="811" w:anchorLock="1"/>
      <w:widowControl w:val="0"/>
      <w:jc w:val="center"/>
      <w:rPr>
        <w:rFonts w:ascii="Univers" w:hAnsi="Univers"/>
      </w:rPr>
    </w:pPr>
    <w:r>
      <w:rPr>
        <w:noProof/>
      </w:rPr>
      <w:drawing>
        <wp:inline distT="0" distB="0" distL="0" distR="0">
          <wp:extent cx="628650" cy="628650"/>
          <wp:effectExtent l="19050" t="0" r="0" b="0"/>
          <wp:docPr id="4" name="Picture 4" descr="blueNV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NVSEAL"/>
                  <pic:cNvPicPr>
                    <a:picLocks noChangeAspect="1" noChangeArrowheads="1"/>
                  </pic:cNvPicPr>
                </pic:nvPicPr>
                <pic:blipFill>
                  <a:blip r:embed="rId1">
                    <a:clrChange>
                      <a:clrFrom>
                        <a:srgbClr val="FEFEFE"/>
                      </a:clrFrom>
                      <a:clrTo>
                        <a:srgbClr val="FEFEFE">
                          <a:alpha val="0"/>
                        </a:srgbClr>
                      </a:clrTo>
                    </a:clrChange>
                    <a:grayscl/>
                  </a:blip>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713796" w:rsidRPr="008A0935" w:rsidRDefault="00713796" w:rsidP="00F90B7F">
    <w:pPr>
      <w:pStyle w:val="Header"/>
      <w:tabs>
        <w:tab w:val="clear" w:pos="4320"/>
        <w:tab w:val="clear" w:pos="8640"/>
        <w:tab w:val="left" w:pos="1240"/>
      </w:tabs>
    </w:pPr>
  </w:p>
  <w:p w:rsidR="00713796" w:rsidRPr="008A0935" w:rsidRDefault="00713796" w:rsidP="004F7CF5">
    <w:pPr>
      <w:pStyle w:val="Header"/>
      <w:tabs>
        <w:tab w:val="clear" w:pos="4320"/>
        <w:tab w:val="clear" w:pos="8640"/>
      </w:tabs>
    </w:pPr>
  </w:p>
  <w:p w:rsidR="00713796" w:rsidRPr="008A0935" w:rsidRDefault="00713796" w:rsidP="004F7CF5">
    <w:pPr>
      <w:pStyle w:val="Header"/>
      <w:tabs>
        <w:tab w:val="clear" w:pos="4320"/>
        <w:tab w:val="clear" w:pos="8640"/>
      </w:tabs>
    </w:pPr>
  </w:p>
  <w:p w:rsidR="00713796" w:rsidRDefault="00713796" w:rsidP="00F90B7F">
    <w:pPr>
      <w:pStyle w:val="Header"/>
      <w:tabs>
        <w:tab w:val="clear" w:pos="4320"/>
        <w:tab w:val="clear" w:pos="8640"/>
        <w:tab w:val="left" w:pos="1240"/>
      </w:tabs>
    </w:pPr>
  </w:p>
  <w:p w:rsidR="009B6F2B" w:rsidRDefault="009B6F2B" w:rsidP="00F90B7F">
    <w:pPr>
      <w:pStyle w:val="Header"/>
      <w:tabs>
        <w:tab w:val="clear" w:pos="4320"/>
        <w:tab w:val="clear" w:pos="8640"/>
        <w:tab w:val="left" w:pos="1240"/>
      </w:tabs>
    </w:pPr>
  </w:p>
  <w:p w:rsidR="009B6F2B" w:rsidRPr="008A0935" w:rsidRDefault="009B6F2B" w:rsidP="00F90B7F">
    <w:pPr>
      <w:pStyle w:val="Header"/>
      <w:tabs>
        <w:tab w:val="clear" w:pos="4320"/>
        <w:tab w:val="clear" w:pos="8640"/>
        <w:tab w:val="left" w:pos="12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AB"/>
    <w:rsid w:val="00003456"/>
    <w:rsid w:val="00027148"/>
    <w:rsid w:val="000447E9"/>
    <w:rsid w:val="00054B4D"/>
    <w:rsid w:val="000776B3"/>
    <w:rsid w:val="000904B6"/>
    <w:rsid w:val="00095E96"/>
    <w:rsid w:val="000F1CB1"/>
    <w:rsid w:val="000F3804"/>
    <w:rsid w:val="000F4DC1"/>
    <w:rsid w:val="001114E1"/>
    <w:rsid w:val="00112464"/>
    <w:rsid w:val="00125796"/>
    <w:rsid w:val="001854C3"/>
    <w:rsid w:val="001B7971"/>
    <w:rsid w:val="001C7AB9"/>
    <w:rsid w:val="00230771"/>
    <w:rsid w:val="00274F0C"/>
    <w:rsid w:val="002951AA"/>
    <w:rsid w:val="002A4187"/>
    <w:rsid w:val="002A42C8"/>
    <w:rsid w:val="002E6538"/>
    <w:rsid w:val="002E7ECA"/>
    <w:rsid w:val="00323B9A"/>
    <w:rsid w:val="0034279F"/>
    <w:rsid w:val="00361AC4"/>
    <w:rsid w:val="00365280"/>
    <w:rsid w:val="003670C3"/>
    <w:rsid w:val="0038488A"/>
    <w:rsid w:val="003F1335"/>
    <w:rsid w:val="00471FA4"/>
    <w:rsid w:val="004C5E6E"/>
    <w:rsid w:val="004D12E7"/>
    <w:rsid w:val="004D7313"/>
    <w:rsid w:val="004F7CF5"/>
    <w:rsid w:val="00500F0E"/>
    <w:rsid w:val="0051664D"/>
    <w:rsid w:val="00526182"/>
    <w:rsid w:val="0054577F"/>
    <w:rsid w:val="0054768E"/>
    <w:rsid w:val="00562D92"/>
    <w:rsid w:val="005768FA"/>
    <w:rsid w:val="005815B8"/>
    <w:rsid w:val="0058248E"/>
    <w:rsid w:val="00582D19"/>
    <w:rsid w:val="00585894"/>
    <w:rsid w:val="005906AA"/>
    <w:rsid w:val="00593DC8"/>
    <w:rsid w:val="005A5955"/>
    <w:rsid w:val="005A6753"/>
    <w:rsid w:val="005A79F4"/>
    <w:rsid w:val="005A7B3D"/>
    <w:rsid w:val="005E3DAD"/>
    <w:rsid w:val="00636FB7"/>
    <w:rsid w:val="00641568"/>
    <w:rsid w:val="006A2A12"/>
    <w:rsid w:val="00713796"/>
    <w:rsid w:val="007370FA"/>
    <w:rsid w:val="00742CA3"/>
    <w:rsid w:val="0076546B"/>
    <w:rsid w:val="0077483D"/>
    <w:rsid w:val="00792C62"/>
    <w:rsid w:val="007F6D26"/>
    <w:rsid w:val="00810407"/>
    <w:rsid w:val="008318CA"/>
    <w:rsid w:val="0084743B"/>
    <w:rsid w:val="0086107C"/>
    <w:rsid w:val="008928D4"/>
    <w:rsid w:val="00893ACF"/>
    <w:rsid w:val="008A0935"/>
    <w:rsid w:val="008E4F21"/>
    <w:rsid w:val="009123AA"/>
    <w:rsid w:val="00931985"/>
    <w:rsid w:val="00933E89"/>
    <w:rsid w:val="00964652"/>
    <w:rsid w:val="00981D70"/>
    <w:rsid w:val="009B6F2B"/>
    <w:rsid w:val="009D2F64"/>
    <w:rsid w:val="00A066F2"/>
    <w:rsid w:val="00A1697B"/>
    <w:rsid w:val="00A33EF7"/>
    <w:rsid w:val="00A7686A"/>
    <w:rsid w:val="00A80C25"/>
    <w:rsid w:val="00A84CDC"/>
    <w:rsid w:val="00A86FBD"/>
    <w:rsid w:val="00AD7A72"/>
    <w:rsid w:val="00AE4A72"/>
    <w:rsid w:val="00B0371D"/>
    <w:rsid w:val="00B03D32"/>
    <w:rsid w:val="00B26B7E"/>
    <w:rsid w:val="00B326D1"/>
    <w:rsid w:val="00B33F84"/>
    <w:rsid w:val="00B42966"/>
    <w:rsid w:val="00B629F4"/>
    <w:rsid w:val="00B71908"/>
    <w:rsid w:val="00BC66F7"/>
    <w:rsid w:val="00BF3A6D"/>
    <w:rsid w:val="00BF5D97"/>
    <w:rsid w:val="00C37698"/>
    <w:rsid w:val="00C4513B"/>
    <w:rsid w:val="00C5671C"/>
    <w:rsid w:val="00C83175"/>
    <w:rsid w:val="00C90822"/>
    <w:rsid w:val="00CA051B"/>
    <w:rsid w:val="00CA564C"/>
    <w:rsid w:val="00CF1D2A"/>
    <w:rsid w:val="00D27DF4"/>
    <w:rsid w:val="00D3797E"/>
    <w:rsid w:val="00D45E47"/>
    <w:rsid w:val="00D54AA4"/>
    <w:rsid w:val="00D72EB0"/>
    <w:rsid w:val="00D77F50"/>
    <w:rsid w:val="00D875F2"/>
    <w:rsid w:val="00DA00D1"/>
    <w:rsid w:val="00DB4895"/>
    <w:rsid w:val="00E01A37"/>
    <w:rsid w:val="00E26801"/>
    <w:rsid w:val="00E3574A"/>
    <w:rsid w:val="00E56E1D"/>
    <w:rsid w:val="00E814C0"/>
    <w:rsid w:val="00E84AAC"/>
    <w:rsid w:val="00E934B1"/>
    <w:rsid w:val="00EC50DA"/>
    <w:rsid w:val="00ED49B7"/>
    <w:rsid w:val="00EF43AB"/>
    <w:rsid w:val="00F07FE1"/>
    <w:rsid w:val="00F10437"/>
    <w:rsid w:val="00F23F5F"/>
    <w:rsid w:val="00F3444D"/>
    <w:rsid w:val="00F41405"/>
    <w:rsid w:val="00F6376E"/>
    <w:rsid w:val="00F67D61"/>
    <w:rsid w:val="00F74CE2"/>
    <w:rsid w:val="00F821AA"/>
    <w:rsid w:val="00F8236F"/>
    <w:rsid w:val="00F90B7F"/>
    <w:rsid w:val="00FA6187"/>
    <w:rsid w:val="00FC7DAD"/>
    <w:rsid w:val="00FE3398"/>
    <w:rsid w:val="00FE4790"/>
    <w:rsid w:val="00FE7DA1"/>
    <w:rsid w:val="00FF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0475C9-B8C2-45B6-98C8-62D4A823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3AB"/>
    <w:rPr>
      <w:sz w:val="24"/>
      <w:szCs w:val="24"/>
    </w:rPr>
  </w:style>
  <w:style w:type="paragraph" w:styleId="Heading1">
    <w:name w:val="heading 1"/>
    <w:basedOn w:val="Normal"/>
    <w:next w:val="Normal"/>
    <w:qFormat/>
    <w:rsid w:val="003670C3"/>
    <w:pPr>
      <w:keepNext/>
      <w:widowControl w:val="0"/>
      <w:tabs>
        <w:tab w:val="center" w:pos="468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70C3"/>
    <w:pPr>
      <w:tabs>
        <w:tab w:val="center" w:pos="4320"/>
        <w:tab w:val="right" w:pos="8640"/>
      </w:tabs>
    </w:pPr>
  </w:style>
  <w:style w:type="paragraph" w:styleId="Footer">
    <w:name w:val="footer"/>
    <w:basedOn w:val="Normal"/>
    <w:rsid w:val="003670C3"/>
    <w:pPr>
      <w:tabs>
        <w:tab w:val="center" w:pos="4320"/>
        <w:tab w:val="right" w:pos="8640"/>
      </w:tabs>
    </w:pPr>
  </w:style>
  <w:style w:type="paragraph" w:styleId="Caption">
    <w:name w:val="caption"/>
    <w:basedOn w:val="Normal"/>
    <w:next w:val="Normal"/>
    <w:qFormat/>
    <w:rsid w:val="003670C3"/>
    <w:pPr>
      <w:widowControl w:val="0"/>
      <w:tabs>
        <w:tab w:val="center" w:pos="4680"/>
      </w:tabs>
      <w:jc w:val="center"/>
    </w:pPr>
    <w:rPr>
      <w:b/>
    </w:rPr>
  </w:style>
  <w:style w:type="character" w:styleId="Hyperlink">
    <w:name w:val="Hyperlink"/>
    <w:basedOn w:val="DefaultParagraphFont"/>
    <w:rsid w:val="003670C3"/>
    <w:rPr>
      <w:color w:val="0000FF"/>
      <w:u w:val="single"/>
    </w:rPr>
  </w:style>
  <w:style w:type="character" w:styleId="FollowedHyperlink">
    <w:name w:val="FollowedHyperlink"/>
    <w:basedOn w:val="DefaultParagraphFont"/>
    <w:rsid w:val="003670C3"/>
    <w:rPr>
      <w:color w:val="800080"/>
      <w:u w:val="single"/>
    </w:rPr>
  </w:style>
  <w:style w:type="paragraph" w:styleId="BalloonText">
    <w:name w:val="Balloon Text"/>
    <w:basedOn w:val="Normal"/>
    <w:link w:val="BalloonTextChar"/>
    <w:rsid w:val="00F67D61"/>
    <w:rPr>
      <w:rFonts w:ascii="Tahoma" w:hAnsi="Tahoma" w:cs="Tahoma"/>
      <w:sz w:val="16"/>
      <w:szCs w:val="16"/>
    </w:rPr>
  </w:style>
  <w:style w:type="character" w:customStyle="1" w:styleId="BalloonTextChar">
    <w:name w:val="Balloon Text Char"/>
    <w:basedOn w:val="DefaultParagraphFont"/>
    <w:link w:val="BalloonText"/>
    <w:rsid w:val="00F67D61"/>
    <w:rPr>
      <w:rFonts w:ascii="Tahoma" w:hAnsi="Tahoma" w:cs="Tahoma"/>
      <w:sz w:val="16"/>
      <w:szCs w:val="16"/>
    </w:rPr>
  </w:style>
  <w:style w:type="paragraph" w:styleId="FootnoteText">
    <w:name w:val="footnote text"/>
    <w:basedOn w:val="Normal"/>
    <w:link w:val="FootnoteTextChar"/>
    <w:rsid w:val="00EF43AB"/>
    <w:rPr>
      <w:sz w:val="20"/>
      <w:szCs w:val="20"/>
    </w:rPr>
  </w:style>
  <w:style w:type="character" w:customStyle="1" w:styleId="FootnoteTextChar">
    <w:name w:val="Footnote Text Char"/>
    <w:basedOn w:val="DefaultParagraphFont"/>
    <w:link w:val="FootnoteText"/>
    <w:rsid w:val="00EF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7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LetterheadBl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2D47A-1E90-4A9D-B200-BE01D1F8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LetterheadBlack.dotx</Template>
  <TotalTime>2</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KENNY  C</vt:lpstr>
    </vt:vector>
  </TitlesOfParts>
  <Company>PUCN</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KENNY  C</dc:title>
  <dc:subject/>
  <dc:creator>hwilliamson</dc:creator>
  <cp:keywords/>
  <dc:description/>
  <cp:lastModifiedBy>Hayley Williamson</cp:lastModifiedBy>
  <cp:revision>1</cp:revision>
  <cp:lastPrinted>2009-09-25T18:14:00Z</cp:lastPrinted>
  <dcterms:created xsi:type="dcterms:W3CDTF">2016-10-27T17:09:00Z</dcterms:created>
  <dcterms:modified xsi:type="dcterms:W3CDTF">2016-10-27T17:11:00Z</dcterms:modified>
</cp:coreProperties>
</file>